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A338D">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7A338D" w:rsidP="007A338D">
      <w:pPr>
        <w:divId w:val="1309439704"/>
        <w:rPr>
          <w:rFonts w:ascii="Verdana" w:hAnsi="Verdana"/>
          <w:sz w:val="18"/>
          <w:szCs w:val="18"/>
        </w:rPr>
      </w:pPr>
      <w:r>
        <w:rPr>
          <w:rFonts w:ascii="Verdana" w:eastAsia="Times New Roman" w:hAnsi="Verdana"/>
          <w:b/>
          <w:bCs/>
          <w:sz w:val="18"/>
          <w:szCs w:val="18"/>
        </w:rPr>
        <w:t>Basisopleiding Steunend Relationeel Handelen bij jongeren en gezinnen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Voor de individuele professional</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De opleiding is bedoeld voor hulpverleners die werken met gezinnen met jongeren tussen de 12 en 23 jaar met comple</w:t>
      </w:r>
      <w:r>
        <w:rPr>
          <w:rFonts w:ascii="Verdana" w:hAnsi="Verdana"/>
          <w:sz w:val="18"/>
          <w:szCs w:val="18"/>
        </w:rPr>
        <w:t>xe problemen. Een groep jongeren die moeilijk aanhaakt bij de reguliere hulp, niet gemotiveerd is, dan wel zorg mijdt. Vaak is er ook sprake van systeemproblematiek, zoals partnerrelatieproblemen, financiële problemen en (psychiatrische) problematiek van o</w:t>
      </w:r>
      <w:r>
        <w:rPr>
          <w:rFonts w:ascii="Verdana" w:hAnsi="Verdana"/>
          <w:sz w:val="18"/>
          <w:szCs w:val="18"/>
        </w:rPr>
        <w:t xml:space="preserve">uders. </w:t>
      </w:r>
      <w:r>
        <w:rPr>
          <w:rFonts w:ascii="Verdana" w:hAnsi="Verdana"/>
          <w:sz w:val="18"/>
          <w:szCs w:val="18"/>
        </w:rPr>
        <w:br/>
        <w:t>Zowel de modelbeschrijving FACT-jeugd als de integrale jeugdhulp adviseren om in de zorg zowel te kijken naar wat de jongere nodig heeft als te kijken naar wat het gezin nodig heeft om de kwaliteit van leven te verbeteren. Samenwerken met jongere e</w:t>
      </w:r>
      <w:r>
        <w:rPr>
          <w:rFonts w:ascii="Verdana" w:hAnsi="Verdana"/>
          <w:sz w:val="18"/>
          <w:szCs w:val="18"/>
        </w:rPr>
        <w:t xml:space="preserve">n zijn gezin, regie bij de jongere en zijn gezin, hulp op meerdere leefgebieden en samenwerken met andere betrokken organisaties zijn hierin belangrijke werkzame ingrediënten. </w:t>
      </w:r>
      <w:r>
        <w:rPr>
          <w:rFonts w:ascii="Verdana" w:hAnsi="Verdana"/>
          <w:sz w:val="18"/>
          <w:szCs w:val="18"/>
        </w:rPr>
        <w:br/>
        <w:t>In deze opleiding maak je je verschillende vaardigheden eigen om te komen tot:</w:t>
      </w:r>
    </w:p>
    <w:p w:rsidR="00000000" w:rsidRDefault="007A338D">
      <w:pPr>
        <w:numPr>
          <w:ilvl w:val="0"/>
          <w:numId w:val="1"/>
        </w:numPr>
        <w:spacing w:before="100" w:beforeAutospacing="1" w:after="100" w:afterAutospacing="1"/>
        <w:divId w:val="1309439704"/>
        <w:rPr>
          <w:rFonts w:ascii="Verdana" w:eastAsia="Times New Roman" w:hAnsi="Verdana"/>
          <w:sz w:val="18"/>
          <w:szCs w:val="18"/>
        </w:rPr>
      </w:pPr>
      <w:r>
        <w:rPr>
          <w:rFonts w:ascii="Verdana" w:eastAsia="Times New Roman" w:hAnsi="Verdana"/>
          <w:sz w:val="18"/>
          <w:szCs w:val="18"/>
        </w:rPr>
        <w:t>s</w:t>
      </w:r>
      <w:r>
        <w:rPr>
          <w:rFonts w:ascii="Verdana" w:eastAsia="Times New Roman" w:hAnsi="Verdana"/>
          <w:sz w:val="18"/>
          <w:szCs w:val="18"/>
        </w:rPr>
        <w:t>amenwerken met de jongere en zijn gezin</w:t>
      </w:r>
    </w:p>
    <w:p w:rsidR="00000000" w:rsidRDefault="007A338D">
      <w:pPr>
        <w:numPr>
          <w:ilvl w:val="0"/>
          <w:numId w:val="1"/>
        </w:numPr>
        <w:spacing w:before="100" w:beforeAutospacing="1" w:after="100" w:afterAutospacing="1"/>
        <w:divId w:val="1309439704"/>
        <w:rPr>
          <w:rFonts w:ascii="Verdana" w:eastAsia="Times New Roman" w:hAnsi="Verdana"/>
          <w:sz w:val="18"/>
          <w:szCs w:val="18"/>
        </w:rPr>
      </w:pPr>
      <w:r>
        <w:rPr>
          <w:rFonts w:ascii="Verdana" w:eastAsia="Times New Roman" w:hAnsi="Verdana"/>
          <w:sz w:val="18"/>
          <w:szCs w:val="18"/>
        </w:rPr>
        <w:t>werken aan persoonlijke groei, ontwikkeling en (her)opbouwen identiteit</w:t>
      </w:r>
    </w:p>
    <w:p w:rsidR="00000000" w:rsidRDefault="007A338D">
      <w:pPr>
        <w:numPr>
          <w:ilvl w:val="0"/>
          <w:numId w:val="1"/>
        </w:numPr>
        <w:spacing w:before="100" w:beforeAutospacing="1" w:after="100" w:afterAutospacing="1"/>
        <w:divId w:val="1309439704"/>
        <w:rPr>
          <w:rFonts w:ascii="Verdana" w:eastAsia="Times New Roman" w:hAnsi="Verdana"/>
          <w:sz w:val="18"/>
          <w:szCs w:val="18"/>
        </w:rPr>
      </w:pPr>
      <w:r>
        <w:rPr>
          <w:rFonts w:ascii="Verdana" w:eastAsia="Times New Roman" w:hAnsi="Verdana"/>
          <w:sz w:val="18"/>
          <w:szCs w:val="18"/>
        </w:rPr>
        <w:t>regie bij de jongere en zijn gezin</w:t>
      </w:r>
    </w:p>
    <w:p w:rsidR="00000000" w:rsidRDefault="007A338D">
      <w:pPr>
        <w:numPr>
          <w:ilvl w:val="0"/>
          <w:numId w:val="1"/>
        </w:numPr>
        <w:spacing w:before="100" w:beforeAutospacing="1" w:after="100" w:afterAutospacing="1"/>
        <w:divId w:val="1309439704"/>
        <w:rPr>
          <w:rFonts w:ascii="Verdana" w:eastAsia="Times New Roman" w:hAnsi="Verdana"/>
          <w:sz w:val="18"/>
          <w:szCs w:val="18"/>
        </w:rPr>
      </w:pPr>
      <w:r>
        <w:rPr>
          <w:rFonts w:ascii="Verdana" w:eastAsia="Times New Roman" w:hAnsi="Verdana"/>
          <w:sz w:val="18"/>
          <w:szCs w:val="18"/>
        </w:rPr>
        <w:t xml:space="preserve">ondersteunen op meerdere leefgebieden </w:t>
      </w:r>
    </w:p>
    <w:p w:rsidR="00000000" w:rsidRDefault="007A338D">
      <w:pPr>
        <w:numPr>
          <w:ilvl w:val="0"/>
          <w:numId w:val="1"/>
        </w:numPr>
        <w:spacing w:before="100" w:beforeAutospacing="1" w:after="100" w:afterAutospacing="1"/>
        <w:divId w:val="1309439704"/>
        <w:rPr>
          <w:rFonts w:ascii="Verdana" w:eastAsia="Times New Roman" w:hAnsi="Verdana"/>
          <w:sz w:val="18"/>
          <w:szCs w:val="18"/>
        </w:rPr>
      </w:pPr>
      <w:r>
        <w:rPr>
          <w:rFonts w:ascii="Verdana" w:eastAsia="Times New Roman" w:hAnsi="Verdana"/>
          <w:sz w:val="18"/>
          <w:szCs w:val="18"/>
        </w:rPr>
        <w:t>het toepassen van creatieve werkvormen om optimaal aan te sluiten</w:t>
      </w:r>
    </w:p>
    <w:p w:rsidR="00000000" w:rsidRDefault="007A338D">
      <w:pPr>
        <w:numPr>
          <w:ilvl w:val="0"/>
          <w:numId w:val="1"/>
        </w:numPr>
        <w:spacing w:before="100" w:beforeAutospacing="1" w:after="100" w:afterAutospacing="1"/>
        <w:divId w:val="1309439704"/>
        <w:rPr>
          <w:rFonts w:ascii="Verdana" w:eastAsia="Times New Roman" w:hAnsi="Verdana"/>
          <w:sz w:val="18"/>
          <w:szCs w:val="18"/>
        </w:rPr>
      </w:pPr>
      <w:r>
        <w:rPr>
          <w:rFonts w:ascii="Verdana" w:eastAsia="Times New Roman" w:hAnsi="Verdana"/>
          <w:sz w:val="18"/>
          <w:szCs w:val="18"/>
        </w:rPr>
        <w:t>sam</w:t>
      </w:r>
      <w:r>
        <w:rPr>
          <w:rFonts w:ascii="Verdana" w:eastAsia="Times New Roman" w:hAnsi="Verdana"/>
          <w:sz w:val="18"/>
          <w:szCs w:val="18"/>
        </w:rPr>
        <w:t>enwerken met andere betrokken organisaties</w:t>
      </w:r>
    </w:p>
    <w:p w:rsidR="00000000" w:rsidRDefault="007A338D">
      <w:pPr>
        <w:rPr>
          <w:rFonts w:ascii="Verdana" w:eastAsia="Times New Roman" w:hAnsi="Verdana"/>
          <w:sz w:val="18"/>
          <w:szCs w:val="18"/>
        </w:rPr>
      </w:pPr>
      <w:r>
        <w:rPr>
          <w:rFonts w:ascii="Verdana" w:eastAsia="Times New Roman" w:hAnsi="Verdana"/>
          <w:b/>
          <w:bCs/>
          <w:sz w:val="18"/>
          <w:szCs w:val="18"/>
        </w:rPr>
        <w:t>D</w:t>
      </w:r>
      <w:r>
        <w:rPr>
          <w:rFonts w:ascii="Verdana" w:eastAsia="Times New Roman" w:hAnsi="Verdana"/>
          <w:b/>
          <w:bCs/>
          <w:sz w:val="18"/>
          <w:szCs w:val="18"/>
        </w:rPr>
        <w:t>oel</w:t>
      </w:r>
      <w:r>
        <w:rPr>
          <w:rFonts w:ascii="Verdana" w:eastAsia="Times New Roman" w:hAnsi="Verdana"/>
          <w:sz w:val="18"/>
          <w:szCs w:val="18"/>
        </w:rPr>
        <w:br/>
        <w:t>Je krijgt kennis over en wordt vaardig in:</w:t>
      </w:r>
    </w:p>
    <w:p w:rsidR="00000000" w:rsidRDefault="007A338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Principes en uitgangspunten Steunend Relationeel Handelen (SRH)</w:t>
      </w:r>
    </w:p>
    <w:p w:rsidR="00000000" w:rsidRDefault="007A338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Samenhang tussen presentie-, kracht- en herstelgericht werken </w:t>
      </w:r>
    </w:p>
    <w:p w:rsidR="00000000" w:rsidRDefault="007A338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Koppeling eigen praktijk aan persoon</w:t>
      </w:r>
      <w:r>
        <w:rPr>
          <w:rFonts w:ascii="Verdana" w:eastAsia="Times New Roman" w:hAnsi="Verdana"/>
          <w:sz w:val="18"/>
          <w:szCs w:val="18"/>
        </w:rPr>
        <w:t xml:space="preserve">sgerichte- en omgevingsgerichte zorg </w:t>
      </w:r>
    </w:p>
    <w:p w:rsidR="00000000" w:rsidRDefault="007A338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Werken in de triade, met het systeem</w:t>
      </w:r>
    </w:p>
    <w:p w:rsidR="00000000" w:rsidRDefault="007A338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Onderbouwd kiezen waar je start: bij de jongere, de ouders of het gezin</w:t>
      </w:r>
    </w:p>
    <w:p w:rsidR="00000000" w:rsidRDefault="007A338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Methodisch opbouwen van een samenwerkingsrelatie, met de kernhandelingen: verbinden, verstaan, verzekeren en </w:t>
      </w:r>
      <w:r>
        <w:rPr>
          <w:rFonts w:ascii="Verdana" w:eastAsia="Times New Roman" w:hAnsi="Verdana"/>
          <w:sz w:val="18"/>
          <w:szCs w:val="18"/>
        </w:rPr>
        <w:t>versterken.</w:t>
      </w:r>
    </w:p>
    <w:p w:rsidR="00000000" w:rsidRDefault="007A338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Methodische werkcyclus van SRH om van krachten sprokkelen, met aandacht voor kwetsbaarheid, te komen tot het opstellen en uitvoeren van een behandelplan </w:t>
      </w:r>
    </w:p>
    <w:p w:rsidR="00000000" w:rsidRDefault="007A338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Circulaire vragen (successen uitvragen) </w:t>
      </w:r>
    </w:p>
    <w:p w:rsidR="00000000" w:rsidRDefault="007A338D">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Hulpmiddelen, in zowel de SRH-app als de ladekast</w:t>
      </w:r>
      <w:r>
        <w:rPr>
          <w:rFonts w:ascii="Verdana" w:eastAsia="Times New Roman" w:hAnsi="Verdana"/>
          <w:sz w:val="18"/>
          <w:szCs w:val="18"/>
        </w:rPr>
        <w:t xml:space="preserve"> </w:t>
      </w:r>
    </w:p>
    <w:p w:rsidR="007A338D" w:rsidRDefault="007A338D">
      <w:pPr>
        <w:rPr>
          <w:rFonts w:ascii="Verdana" w:eastAsia="Times New Roman" w:hAnsi="Verdana"/>
          <w:b/>
          <w:bCs/>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 xml:space="preserve">POH-GGZ, Ggz-agoog, Jeugdverpleegkundige, Mbo-verpleegkundige, Jeugdzorgwerker, Sociaal pedagogisch hulpverlener, Sociaal pedagogisch werker,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 Leerkracht/leerlingbegeleider/RT'er en Activite</w:t>
      </w:r>
      <w:r>
        <w:rPr>
          <w:rFonts w:ascii="Verdana" w:eastAsia="Times New Roman" w:hAnsi="Verdana"/>
          <w:sz w:val="18"/>
          <w:szCs w:val="18"/>
        </w:rPr>
        <w:t>itenbegeleider</w:t>
      </w:r>
      <w:r>
        <w:rPr>
          <w:rFonts w:ascii="Verdana" w:eastAsia="Times New Roman" w:hAnsi="Verdana"/>
          <w:sz w:val="18"/>
          <w:szCs w:val="18"/>
        </w:rPr>
        <w:br/>
      </w:r>
      <w:r>
        <w:rPr>
          <w:rFonts w:ascii="Verdana" w:eastAsia="Times New Roman" w:hAnsi="Verdana"/>
          <w:sz w:val="18"/>
          <w:szCs w:val="18"/>
        </w:rPr>
        <w:br/>
        <w:t>Hulpverleners die werken met de jongeren of de jongeren en het gezin.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Naast de drie trainingsdagen van zes uur bestaat deze basisopleiding uit vier sessies methodische werkbegeleiding (MWB) van drie uur. </w:t>
      </w:r>
      <w:r>
        <w:rPr>
          <w:rFonts w:ascii="Verdana" w:eastAsia="Times New Roman" w:hAnsi="Verdana"/>
          <w:sz w:val="18"/>
          <w:szCs w:val="18"/>
        </w:rPr>
        <w:br/>
        <w:t>De trainingsdagen verrijken</w:t>
      </w:r>
      <w:r>
        <w:rPr>
          <w:rFonts w:ascii="Verdana" w:eastAsia="Times New Roman" w:hAnsi="Verdana"/>
          <w:sz w:val="18"/>
          <w:szCs w:val="18"/>
        </w:rPr>
        <w:t xml:space="preserve"> je ervaringskennis, methodisch en professioneel handelen en geven je een theoretische basis. Door oefenen en reflectie is er ruimte voor bewustwording van je eigen handelen. Tussen de bijeenkomsten werk je aan praktijkopdrachten met een cliënt. Deze opdra</w:t>
      </w:r>
      <w:r>
        <w:rPr>
          <w:rFonts w:ascii="Verdana" w:eastAsia="Times New Roman" w:hAnsi="Verdana"/>
          <w:sz w:val="18"/>
          <w:szCs w:val="18"/>
        </w:rPr>
        <w:t xml:space="preserve">chten breng je in tijdens de MWB-sessies. In de MWB-sessies is er ook aandacht voor </w:t>
      </w:r>
      <w:proofErr w:type="spellStart"/>
      <w:r>
        <w:rPr>
          <w:rFonts w:ascii="Verdana" w:eastAsia="Times New Roman" w:hAnsi="Verdana"/>
          <w:sz w:val="18"/>
          <w:szCs w:val="18"/>
        </w:rPr>
        <w:t>groepscoaching</w:t>
      </w:r>
      <w:proofErr w:type="spellEnd"/>
      <w:r>
        <w:rPr>
          <w:rFonts w:ascii="Verdana" w:eastAsia="Times New Roman" w:hAnsi="Verdana"/>
          <w:sz w:val="18"/>
          <w:szCs w:val="18"/>
        </w:rPr>
        <w:t>, waarmee je het geleerde in de praktijk kunt borgen.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r>
      <w:proofErr w:type="spellStart"/>
      <w:r>
        <w:rPr>
          <w:rFonts w:ascii="Verdana" w:eastAsia="Times New Roman" w:hAnsi="Verdana"/>
          <w:sz w:val="18"/>
          <w:szCs w:val="18"/>
        </w:rPr>
        <w:t>Silvan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Lous</w:t>
      </w:r>
      <w:proofErr w:type="spellEnd"/>
      <w:r>
        <w:rPr>
          <w:rFonts w:ascii="Verdana" w:eastAsia="Times New Roman" w:hAnsi="Verdana"/>
          <w:sz w:val="18"/>
          <w:szCs w:val="18"/>
        </w:rPr>
        <w:t xml:space="preserve"> - , Anette Ludikhuize-de Vries - , Mitchell Tiber - Mitchell Tiber is sociaal psyc</w:t>
      </w:r>
      <w:r>
        <w:rPr>
          <w:rFonts w:ascii="Verdana" w:eastAsia="Times New Roman" w:hAnsi="Verdana"/>
          <w:sz w:val="18"/>
          <w:szCs w:val="18"/>
        </w:rPr>
        <w:t>hiatrisch verpleegkundige, systeemtherapeut (NVRG geregistreerd) en kerndocent SRH.</w:t>
      </w:r>
      <w:r>
        <w:rPr>
          <w:rFonts w:ascii="Verdana" w:eastAsia="Times New Roman" w:hAnsi="Verdana"/>
          <w:sz w:val="18"/>
          <w:szCs w:val="18"/>
        </w:rPr>
        <w:br/>
      </w:r>
      <w:r>
        <w:rPr>
          <w:rFonts w:ascii="Verdana" w:eastAsia="Times New Roman" w:hAnsi="Verdana"/>
          <w:sz w:val="18"/>
          <w:szCs w:val="18"/>
        </w:rPr>
        <w:br/>
      </w:r>
    </w:p>
    <w:p w:rsidR="00000000" w:rsidRDefault="007A338D">
      <w:pPr>
        <w:rPr>
          <w:rFonts w:ascii="Verdana" w:eastAsia="Times New Roman" w:hAnsi="Verdana"/>
          <w:sz w:val="18"/>
          <w:szCs w:val="18"/>
        </w:rPr>
      </w:pPr>
      <w:bookmarkStart w:id="0" w:name="_GoBack"/>
      <w:bookmarkEnd w:id="0"/>
      <w:r>
        <w:rPr>
          <w:rFonts w:ascii="Verdana" w:eastAsia="Times New Roman" w:hAnsi="Verdana"/>
          <w:b/>
          <w:bCs/>
          <w:sz w:val="18"/>
          <w:szCs w:val="18"/>
        </w:rPr>
        <w:lastRenderedPageBreak/>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Den Hollander, D. &amp;</w:t>
      </w:r>
      <w:proofErr w:type="spellStart"/>
      <w:r>
        <w:rPr>
          <w:rFonts w:ascii="Verdana" w:eastAsia="Times New Roman" w:hAnsi="Verdana"/>
          <w:sz w:val="18"/>
          <w:szCs w:val="18"/>
        </w:rPr>
        <w:t>amp</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Wilken</w:t>
      </w:r>
      <w:proofErr w:type="spellEnd"/>
      <w:r>
        <w:rPr>
          <w:rFonts w:ascii="Verdana" w:eastAsia="Times New Roman" w:hAnsi="Verdana"/>
          <w:sz w:val="18"/>
          <w:szCs w:val="18"/>
        </w:rPr>
        <w:t>, J.P. (2019, 9e druk). Zo worden cliënten burgers. ISBN 9789088506024</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121C3"/>
    <w:multiLevelType w:val="multilevel"/>
    <w:tmpl w:val="E09E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2262FA"/>
    <w:multiLevelType w:val="multilevel"/>
    <w:tmpl w:val="B82C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A338D"/>
    <w:rsid w:val="007A3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C395D"/>
  <w15:chartTrackingRefBased/>
  <w15:docId w15:val="{0272F44E-660B-4954-A6E8-41A0E7ED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24268">
      <w:marLeft w:val="0"/>
      <w:marRight w:val="0"/>
      <w:marTop w:val="0"/>
      <w:marBottom w:val="0"/>
      <w:divBdr>
        <w:top w:val="none" w:sz="0" w:space="0" w:color="auto"/>
        <w:left w:val="none" w:sz="0" w:space="0" w:color="auto"/>
        <w:bottom w:val="none" w:sz="0" w:space="0" w:color="auto"/>
        <w:right w:val="none" w:sz="0" w:space="0" w:color="auto"/>
      </w:divBdr>
      <w:divsChild>
        <w:div w:id="1504202802">
          <w:marLeft w:val="0"/>
          <w:marRight w:val="0"/>
          <w:marTop w:val="0"/>
          <w:marBottom w:val="0"/>
          <w:divBdr>
            <w:top w:val="none" w:sz="0" w:space="0" w:color="auto"/>
            <w:left w:val="none" w:sz="0" w:space="0" w:color="auto"/>
            <w:bottom w:val="none" w:sz="0" w:space="0" w:color="auto"/>
            <w:right w:val="none" w:sz="0" w:space="0" w:color="auto"/>
          </w:divBdr>
          <w:divsChild>
            <w:div w:id="13094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2020-03-24T15:06:00Z</dcterms:created>
  <dcterms:modified xsi:type="dcterms:W3CDTF">2020-03-24T15:06:00Z</dcterms:modified>
</cp:coreProperties>
</file>